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3945D8" w:rsidRDefault="003505B0" w:rsidP="00F45374">
      <w:pPr>
        <w:jc w:val="both"/>
        <w:rPr>
          <w:rFonts w:ascii="Arial" w:hAnsi="Arial" w:cs="Arial"/>
          <w:b/>
          <w:sz w:val="32"/>
          <w:szCs w:val="32"/>
        </w:rPr>
      </w:pPr>
    </w:p>
    <w:p w14:paraId="025ADFC3" w14:textId="6F39FFDF" w:rsidR="003945D8" w:rsidRPr="003945D8" w:rsidRDefault="00D20AB8" w:rsidP="00F45374">
      <w:pPr>
        <w:jc w:val="right"/>
        <w:rPr>
          <w:rFonts w:ascii="Arial" w:hAnsi="Arial" w:cs="Arial"/>
          <w:b/>
          <w:sz w:val="32"/>
          <w:szCs w:val="32"/>
        </w:rPr>
      </w:pPr>
      <w:r>
        <w:rPr>
          <w:rFonts w:ascii="Arial" w:hAnsi="Arial" w:cs="Arial"/>
          <w:b/>
          <w:sz w:val="32"/>
          <w:szCs w:val="32"/>
        </w:rPr>
        <w:t>WORKDRY INTERNATIONAL</w:t>
      </w:r>
      <w:r w:rsidR="003945D8" w:rsidRPr="003945D8">
        <w:rPr>
          <w:rFonts w:ascii="Arial" w:hAnsi="Arial" w:cs="Arial"/>
          <w:b/>
          <w:sz w:val="32"/>
          <w:szCs w:val="32"/>
        </w:rPr>
        <w:t xml:space="preserve"> </w:t>
      </w:r>
    </w:p>
    <w:p w14:paraId="48798D7D" w14:textId="180F2738" w:rsidR="00FF213A" w:rsidRDefault="003945D8" w:rsidP="00F45374">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78577F">
        <w:rPr>
          <w:rFonts w:ascii="Arial" w:hAnsi="Arial" w:cs="Arial"/>
          <w:b/>
          <w:sz w:val="32"/>
          <w:szCs w:val="32"/>
        </w:rPr>
        <w:t>Group Legal Counsel</w:t>
      </w:r>
    </w:p>
    <w:p w14:paraId="7346EB0B" w14:textId="777948BC" w:rsidR="003945D8" w:rsidRDefault="003945D8" w:rsidP="00F45374">
      <w:pPr>
        <w:jc w:val="both"/>
        <w:rPr>
          <w:rFonts w:ascii="Arial" w:hAnsi="Arial" w:cs="Arial"/>
          <w:b/>
          <w:sz w:val="32"/>
          <w:szCs w:val="32"/>
        </w:rPr>
      </w:pPr>
    </w:p>
    <w:p w14:paraId="709190CC" w14:textId="77777777" w:rsidR="00F45374" w:rsidRDefault="00F45374" w:rsidP="00F45374">
      <w:pPr>
        <w:jc w:val="both"/>
        <w:rPr>
          <w:rFonts w:ascii="Arial" w:hAnsi="Arial" w:cs="Arial"/>
          <w:b/>
          <w:sz w:val="24"/>
          <w:szCs w:val="32"/>
        </w:rPr>
      </w:pPr>
    </w:p>
    <w:p w14:paraId="1C99747C" w14:textId="3F9545B0" w:rsidR="00573C7B" w:rsidRPr="00573C7B" w:rsidRDefault="003945D8" w:rsidP="00F45374">
      <w:pPr>
        <w:jc w:val="both"/>
        <w:rPr>
          <w:rFonts w:ascii="Arial" w:hAnsi="Arial" w:cs="Arial"/>
          <w:bCs/>
          <w:sz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Pr>
          <w:rFonts w:ascii="Arial" w:hAnsi="Arial" w:cs="Arial"/>
          <w:b/>
          <w:sz w:val="24"/>
          <w:szCs w:val="32"/>
        </w:rPr>
        <w:tab/>
      </w:r>
      <w:r w:rsidR="00D87823">
        <w:rPr>
          <w:rFonts w:ascii="Arial" w:hAnsi="Arial" w:cs="Arial"/>
          <w:bCs/>
          <w:sz w:val="20"/>
          <w:szCs w:val="20"/>
        </w:rPr>
        <w:t>Chandlers Ford</w:t>
      </w:r>
      <w:r w:rsidR="003D4EF5">
        <w:rPr>
          <w:rFonts w:ascii="Arial" w:hAnsi="Arial" w:cs="Arial"/>
          <w:b/>
          <w:sz w:val="24"/>
          <w:szCs w:val="32"/>
        </w:rPr>
        <w:tab/>
      </w:r>
    </w:p>
    <w:p w14:paraId="695FBF24" w14:textId="2A1C6739" w:rsidR="00573C7B" w:rsidRPr="00D54FF5" w:rsidRDefault="003945D8" w:rsidP="0003167E">
      <w:pPr>
        <w:ind w:left="2880" w:hanging="2880"/>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D87823">
        <w:rPr>
          <w:rFonts w:ascii="Arial" w:hAnsi="Arial" w:cs="Arial"/>
          <w:bCs/>
          <w:sz w:val="20"/>
          <w:szCs w:val="20"/>
        </w:rPr>
        <w:t>To</w:t>
      </w:r>
      <w:r w:rsidR="00D87823" w:rsidRPr="00D87823">
        <w:rPr>
          <w:rFonts w:ascii="Arial" w:hAnsi="Arial" w:cs="Arial"/>
          <w:bCs/>
          <w:sz w:val="20"/>
          <w:szCs w:val="20"/>
        </w:rPr>
        <w:t xml:space="preserve"> provide </w:t>
      </w:r>
      <w:r w:rsidR="00D87823">
        <w:rPr>
          <w:rFonts w:ascii="Arial" w:hAnsi="Arial" w:cs="Arial"/>
          <w:bCs/>
          <w:sz w:val="20"/>
          <w:szCs w:val="20"/>
        </w:rPr>
        <w:t>expert</w:t>
      </w:r>
      <w:r w:rsidR="00D87823" w:rsidRPr="00D87823">
        <w:rPr>
          <w:rFonts w:ascii="Arial" w:hAnsi="Arial" w:cs="Arial"/>
          <w:bCs/>
          <w:sz w:val="20"/>
          <w:szCs w:val="20"/>
        </w:rPr>
        <w:t xml:space="preserve"> legal advice and guidance to the Workdry Group on a wide range of legal matters. This role is responsible for identifying and mitigating legal risks, drafting and reviewing legal agreements, and ensuring compliance with laws and regulations.</w:t>
      </w:r>
    </w:p>
    <w:p w14:paraId="23EE1C39" w14:textId="61D98F22" w:rsidR="0055436A" w:rsidRDefault="003945D8" w:rsidP="00F45374">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D87823">
        <w:rPr>
          <w:rFonts w:ascii="Arial" w:hAnsi="Arial" w:cs="Arial"/>
          <w:bCs/>
          <w:sz w:val="20"/>
          <w:szCs w:val="20"/>
        </w:rPr>
        <w:t>Chief Financial Officer</w:t>
      </w:r>
    </w:p>
    <w:p w14:paraId="6AFC9C53" w14:textId="19876D60" w:rsidR="0055436A" w:rsidRDefault="00F45374" w:rsidP="001B3258">
      <w:pPr>
        <w:spacing w:after="0" w:line="240" w:lineRule="auto"/>
        <w:jc w:val="both"/>
        <w:rPr>
          <w:rFonts w:ascii="Arial" w:hAnsi="Arial" w:cs="Arial"/>
          <w:b/>
          <w:sz w:val="24"/>
          <w:szCs w:val="32"/>
        </w:rPr>
      </w:pPr>
      <w:r w:rsidRPr="00D54FF5">
        <w:rPr>
          <w:rFonts w:ascii="Arial" w:hAnsi="Arial" w:cs="Arial"/>
          <w:b/>
          <w:sz w:val="24"/>
          <w:szCs w:val="32"/>
        </w:rPr>
        <w:t xml:space="preserve">RESPONSIBLE </w:t>
      </w:r>
      <w:r>
        <w:rPr>
          <w:rFonts w:ascii="Arial" w:hAnsi="Arial" w:cs="Arial"/>
          <w:b/>
          <w:sz w:val="24"/>
          <w:szCs w:val="32"/>
        </w:rPr>
        <w:t>FOR</w:t>
      </w:r>
      <w:r w:rsidRPr="00D54FF5">
        <w:rPr>
          <w:rFonts w:ascii="Arial" w:hAnsi="Arial" w:cs="Arial"/>
          <w:b/>
          <w:sz w:val="24"/>
          <w:szCs w:val="32"/>
        </w:rPr>
        <w:t>:</w:t>
      </w:r>
      <w:r w:rsidR="0055436A">
        <w:rPr>
          <w:rFonts w:ascii="Arial" w:hAnsi="Arial" w:cs="Arial"/>
          <w:b/>
          <w:sz w:val="24"/>
          <w:szCs w:val="32"/>
        </w:rPr>
        <w:tab/>
      </w:r>
      <w:r w:rsidR="00D87823">
        <w:rPr>
          <w:rFonts w:ascii="Arial" w:hAnsi="Arial" w:cs="Arial"/>
          <w:bCs/>
          <w:sz w:val="20"/>
          <w:szCs w:val="20"/>
        </w:rPr>
        <w:t>n/a</w:t>
      </w:r>
    </w:p>
    <w:p w14:paraId="1CAD0317" w14:textId="77777777" w:rsidR="0055436A" w:rsidRDefault="0055436A" w:rsidP="001B3258">
      <w:pPr>
        <w:spacing w:after="0" w:line="240" w:lineRule="auto"/>
        <w:jc w:val="both"/>
        <w:rPr>
          <w:rFonts w:ascii="Arial" w:hAnsi="Arial" w:cs="Arial"/>
          <w:b/>
          <w:sz w:val="24"/>
          <w:szCs w:val="32"/>
        </w:rPr>
      </w:pPr>
    </w:p>
    <w:p w14:paraId="64416560" w14:textId="19A80962" w:rsidR="00F45374" w:rsidRDefault="0055436A" w:rsidP="001B3258">
      <w:pPr>
        <w:spacing w:after="0" w:line="240" w:lineRule="auto"/>
        <w:jc w:val="both"/>
        <w:rPr>
          <w:rFonts w:ascii="Arial" w:hAnsi="Arial" w:cs="Arial"/>
          <w:bCs/>
          <w:sz w:val="20"/>
          <w:szCs w:val="24"/>
        </w:rPr>
      </w:pPr>
      <w:r>
        <w:rPr>
          <w:rFonts w:ascii="Arial" w:hAnsi="Arial" w:cs="Arial"/>
          <w:b/>
          <w:sz w:val="24"/>
          <w:szCs w:val="32"/>
        </w:rPr>
        <w:t>REGULAR CONTACTS:</w:t>
      </w:r>
      <w:r w:rsidR="00F45374">
        <w:rPr>
          <w:rFonts w:ascii="Arial" w:hAnsi="Arial" w:cs="Arial"/>
          <w:b/>
          <w:sz w:val="24"/>
          <w:szCs w:val="32"/>
        </w:rPr>
        <w:tab/>
      </w:r>
      <w:r w:rsidR="001B3258">
        <w:rPr>
          <w:rFonts w:ascii="Arial" w:hAnsi="Arial" w:cs="Arial"/>
          <w:b/>
          <w:sz w:val="20"/>
          <w:szCs w:val="24"/>
        </w:rPr>
        <w:t>External</w:t>
      </w:r>
      <w:r w:rsidR="00F45374">
        <w:rPr>
          <w:rFonts w:ascii="Arial" w:hAnsi="Arial" w:cs="Arial"/>
          <w:bCs/>
          <w:sz w:val="20"/>
          <w:szCs w:val="24"/>
        </w:rPr>
        <w:tab/>
      </w:r>
      <w:r w:rsidR="00D87823">
        <w:rPr>
          <w:rFonts w:ascii="Arial" w:hAnsi="Arial" w:cs="Arial"/>
          <w:bCs/>
          <w:sz w:val="20"/>
          <w:szCs w:val="24"/>
        </w:rPr>
        <w:t>Suppliers</w:t>
      </w:r>
    </w:p>
    <w:p w14:paraId="02318749" w14:textId="30A2B007" w:rsidR="001B3258" w:rsidRDefault="00D87823" w:rsidP="00F45374">
      <w:pPr>
        <w:spacing w:after="0" w:line="240" w:lineRule="auto"/>
        <w:ind w:left="4320"/>
        <w:jc w:val="both"/>
        <w:rPr>
          <w:rFonts w:ascii="Arial" w:hAnsi="Arial" w:cs="Arial"/>
          <w:bCs/>
          <w:sz w:val="20"/>
          <w:szCs w:val="24"/>
        </w:rPr>
      </w:pPr>
      <w:r>
        <w:rPr>
          <w:rFonts w:ascii="Arial" w:hAnsi="Arial" w:cs="Arial"/>
          <w:bCs/>
          <w:sz w:val="20"/>
          <w:szCs w:val="24"/>
        </w:rPr>
        <w:t>Customers</w:t>
      </w:r>
    </w:p>
    <w:p w14:paraId="1BF25406" w14:textId="2E386CB4" w:rsidR="00D87823" w:rsidRDefault="00D87823" w:rsidP="00F45374">
      <w:pPr>
        <w:spacing w:after="0" w:line="240" w:lineRule="auto"/>
        <w:ind w:left="4320"/>
        <w:jc w:val="both"/>
        <w:rPr>
          <w:rFonts w:ascii="Arial" w:hAnsi="Arial" w:cs="Arial"/>
          <w:bCs/>
          <w:sz w:val="20"/>
          <w:szCs w:val="24"/>
        </w:rPr>
      </w:pPr>
      <w:r>
        <w:rPr>
          <w:rFonts w:ascii="Arial" w:hAnsi="Arial" w:cs="Arial"/>
          <w:bCs/>
          <w:sz w:val="20"/>
          <w:szCs w:val="24"/>
        </w:rPr>
        <w:t>External legal counsel</w:t>
      </w:r>
    </w:p>
    <w:p w14:paraId="66D70864" w14:textId="1DC14CD6" w:rsidR="00D87823" w:rsidRDefault="00D87823" w:rsidP="00F45374">
      <w:pPr>
        <w:spacing w:after="0" w:line="240" w:lineRule="auto"/>
        <w:ind w:left="4320"/>
        <w:jc w:val="both"/>
        <w:rPr>
          <w:rFonts w:ascii="Arial" w:hAnsi="Arial" w:cs="Arial"/>
          <w:bCs/>
          <w:sz w:val="20"/>
          <w:szCs w:val="24"/>
        </w:rPr>
      </w:pPr>
      <w:r>
        <w:rPr>
          <w:rFonts w:ascii="Arial" w:hAnsi="Arial" w:cs="Arial"/>
          <w:bCs/>
          <w:sz w:val="20"/>
          <w:szCs w:val="24"/>
        </w:rPr>
        <w:t>Public authorities</w:t>
      </w:r>
    </w:p>
    <w:p w14:paraId="0BD1352F" w14:textId="77777777" w:rsidR="00F45374" w:rsidRDefault="00F45374" w:rsidP="00F45374">
      <w:pPr>
        <w:jc w:val="both"/>
        <w:rPr>
          <w:rFonts w:ascii="Arial" w:hAnsi="Arial" w:cs="Arial"/>
          <w:bCs/>
          <w:sz w:val="20"/>
          <w:szCs w:val="24"/>
        </w:rPr>
      </w:pPr>
    </w:p>
    <w:p w14:paraId="587EB75B" w14:textId="77777777" w:rsidR="00D87823" w:rsidRPr="00D87823" w:rsidRDefault="001B3258" w:rsidP="00D87823">
      <w:pPr>
        <w:spacing w:after="0" w:line="240" w:lineRule="auto"/>
        <w:ind w:left="2160" w:firstLine="720"/>
        <w:jc w:val="both"/>
        <w:rPr>
          <w:rFonts w:ascii="Arial" w:hAnsi="Arial" w:cs="Arial"/>
          <w:bCs/>
          <w:sz w:val="20"/>
          <w:szCs w:val="24"/>
        </w:rPr>
      </w:pPr>
      <w:r w:rsidRPr="00F45374">
        <w:rPr>
          <w:rFonts w:ascii="Arial" w:hAnsi="Arial" w:cs="Arial"/>
          <w:b/>
          <w:sz w:val="20"/>
          <w:szCs w:val="24"/>
        </w:rPr>
        <w:t>Internal</w:t>
      </w:r>
      <w:r>
        <w:rPr>
          <w:rFonts w:ascii="Arial" w:hAnsi="Arial" w:cs="Arial"/>
          <w:bCs/>
          <w:sz w:val="20"/>
          <w:szCs w:val="24"/>
        </w:rPr>
        <w:tab/>
      </w:r>
      <w:r w:rsidR="00D87823" w:rsidRPr="00D87823">
        <w:rPr>
          <w:rFonts w:ascii="Arial" w:hAnsi="Arial" w:cs="Arial"/>
          <w:bCs/>
          <w:sz w:val="20"/>
          <w:szCs w:val="24"/>
        </w:rPr>
        <w:t>Group CEO</w:t>
      </w:r>
    </w:p>
    <w:p w14:paraId="104CF727" w14:textId="77777777" w:rsidR="00D87823" w:rsidRPr="00D87823" w:rsidRDefault="00D87823" w:rsidP="00D87823">
      <w:pPr>
        <w:spacing w:after="0" w:line="240" w:lineRule="auto"/>
        <w:ind w:left="3544" w:firstLine="720"/>
        <w:jc w:val="both"/>
        <w:rPr>
          <w:rFonts w:ascii="Arial" w:hAnsi="Arial" w:cs="Arial"/>
          <w:bCs/>
          <w:sz w:val="20"/>
          <w:szCs w:val="24"/>
        </w:rPr>
      </w:pPr>
      <w:r w:rsidRPr="00D87823">
        <w:rPr>
          <w:rFonts w:ascii="Arial" w:hAnsi="Arial" w:cs="Arial"/>
          <w:bCs/>
          <w:sz w:val="20"/>
          <w:szCs w:val="24"/>
        </w:rPr>
        <w:t>Group Chief Financial Officer</w:t>
      </w:r>
    </w:p>
    <w:p w14:paraId="73B24584" w14:textId="77777777" w:rsidR="00D87823" w:rsidRPr="00D87823" w:rsidRDefault="00D87823" w:rsidP="00D87823">
      <w:pPr>
        <w:spacing w:after="0" w:line="240" w:lineRule="auto"/>
        <w:ind w:left="3544" w:firstLine="720"/>
        <w:jc w:val="both"/>
        <w:rPr>
          <w:rFonts w:ascii="Arial" w:hAnsi="Arial" w:cs="Arial"/>
          <w:bCs/>
          <w:sz w:val="20"/>
          <w:szCs w:val="24"/>
        </w:rPr>
      </w:pPr>
      <w:r w:rsidRPr="00D87823">
        <w:rPr>
          <w:rFonts w:ascii="Arial" w:hAnsi="Arial" w:cs="Arial"/>
          <w:bCs/>
          <w:sz w:val="20"/>
          <w:szCs w:val="24"/>
        </w:rPr>
        <w:t>Group Chief Operating Officer</w:t>
      </w:r>
    </w:p>
    <w:p w14:paraId="1921DB8E" w14:textId="77777777" w:rsidR="00D87823" w:rsidRPr="00D87823" w:rsidRDefault="00D87823" w:rsidP="00D87823">
      <w:pPr>
        <w:spacing w:after="0" w:line="240" w:lineRule="auto"/>
        <w:ind w:left="4253"/>
        <w:jc w:val="both"/>
        <w:rPr>
          <w:rFonts w:ascii="Arial" w:hAnsi="Arial" w:cs="Arial"/>
          <w:bCs/>
          <w:sz w:val="20"/>
          <w:szCs w:val="24"/>
        </w:rPr>
      </w:pPr>
      <w:r w:rsidRPr="00D87823">
        <w:rPr>
          <w:rFonts w:ascii="Arial" w:hAnsi="Arial" w:cs="Arial"/>
          <w:bCs/>
          <w:sz w:val="20"/>
          <w:szCs w:val="24"/>
        </w:rPr>
        <w:t>Group Chief Information &amp; Digital Transformation Officer</w:t>
      </w:r>
    </w:p>
    <w:p w14:paraId="42F0A124" w14:textId="77777777" w:rsidR="00D87823" w:rsidRPr="00D87823" w:rsidRDefault="00D87823" w:rsidP="00D87823">
      <w:pPr>
        <w:spacing w:after="0" w:line="240" w:lineRule="auto"/>
        <w:ind w:left="3544" w:firstLine="720"/>
        <w:jc w:val="both"/>
        <w:rPr>
          <w:rFonts w:ascii="Arial" w:hAnsi="Arial" w:cs="Arial"/>
          <w:bCs/>
          <w:sz w:val="20"/>
          <w:szCs w:val="24"/>
        </w:rPr>
      </w:pPr>
      <w:r w:rsidRPr="00D87823">
        <w:rPr>
          <w:rFonts w:ascii="Arial" w:hAnsi="Arial" w:cs="Arial"/>
          <w:bCs/>
          <w:sz w:val="20"/>
          <w:szCs w:val="24"/>
        </w:rPr>
        <w:t>Group Chief Human Resources Officer</w:t>
      </w:r>
    </w:p>
    <w:p w14:paraId="2462B1A7" w14:textId="77777777" w:rsidR="00D87823" w:rsidRPr="00D87823" w:rsidRDefault="00D87823" w:rsidP="00D87823">
      <w:pPr>
        <w:spacing w:after="0" w:line="240" w:lineRule="auto"/>
        <w:ind w:left="3544" w:firstLine="720"/>
        <w:jc w:val="both"/>
        <w:rPr>
          <w:rFonts w:ascii="Arial" w:hAnsi="Arial" w:cs="Arial"/>
          <w:bCs/>
          <w:sz w:val="20"/>
          <w:szCs w:val="24"/>
        </w:rPr>
      </w:pPr>
      <w:r w:rsidRPr="00D87823">
        <w:rPr>
          <w:rFonts w:ascii="Arial" w:hAnsi="Arial" w:cs="Arial"/>
          <w:bCs/>
          <w:sz w:val="20"/>
          <w:szCs w:val="24"/>
        </w:rPr>
        <w:t>Managing Directors</w:t>
      </w:r>
    </w:p>
    <w:p w14:paraId="794629C2" w14:textId="77777777" w:rsidR="00D87823" w:rsidRPr="00D87823" w:rsidRDefault="00D87823" w:rsidP="00D87823">
      <w:pPr>
        <w:spacing w:after="0" w:line="240" w:lineRule="auto"/>
        <w:ind w:left="3544" w:firstLine="720"/>
        <w:jc w:val="both"/>
        <w:rPr>
          <w:rFonts w:ascii="Arial" w:hAnsi="Arial" w:cs="Arial"/>
          <w:bCs/>
          <w:sz w:val="20"/>
          <w:szCs w:val="24"/>
        </w:rPr>
      </w:pPr>
      <w:r w:rsidRPr="00D87823">
        <w:rPr>
          <w:rFonts w:ascii="Arial" w:hAnsi="Arial" w:cs="Arial"/>
          <w:bCs/>
          <w:sz w:val="20"/>
          <w:szCs w:val="24"/>
        </w:rPr>
        <w:t>Executive Leadership Team</w:t>
      </w:r>
    </w:p>
    <w:p w14:paraId="13BCEC5E" w14:textId="77777777" w:rsidR="00D87823" w:rsidRPr="00D87823" w:rsidRDefault="00D87823" w:rsidP="00D87823">
      <w:pPr>
        <w:spacing w:after="0" w:line="240" w:lineRule="auto"/>
        <w:ind w:left="3544" w:firstLine="720"/>
        <w:jc w:val="both"/>
        <w:rPr>
          <w:rFonts w:ascii="Arial" w:hAnsi="Arial" w:cs="Arial"/>
          <w:bCs/>
          <w:sz w:val="20"/>
          <w:szCs w:val="24"/>
        </w:rPr>
      </w:pPr>
      <w:r w:rsidRPr="00D87823">
        <w:rPr>
          <w:rFonts w:ascii="Arial" w:hAnsi="Arial" w:cs="Arial"/>
          <w:bCs/>
          <w:sz w:val="20"/>
          <w:szCs w:val="24"/>
        </w:rPr>
        <w:t>Bids and Tenders Team</w:t>
      </w:r>
    </w:p>
    <w:p w14:paraId="51C49369" w14:textId="77777777" w:rsidR="00D87823" w:rsidRPr="00D87823" w:rsidRDefault="00D87823" w:rsidP="00D87823">
      <w:pPr>
        <w:spacing w:after="0" w:line="240" w:lineRule="auto"/>
        <w:ind w:left="3544" w:firstLine="720"/>
        <w:jc w:val="both"/>
        <w:rPr>
          <w:rFonts w:ascii="Arial" w:hAnsi="Arial" w:cs="Arial"/>
          <w:bCs/>
          <w:sz w:val="20"/>
          <w:szCs w:val="24"/>
        </w:rPr>
      </w:pPr>
      <w:r w:rsidRPr="00D87823">
        <w:rPr>
          <w:rFonts w:ascii="Arial" w:hAnsi="Arial" w:cs="Arial"/>
          <w:bCs/>
          <w:sz w:val="20"/>
          <w:szCs w:val="24"/>
        </w:rPr>
        <w:t>Operational / Branch Managers</w:t>
      </w:r>
    </w:p>
    <w:p w14:paraId="7D5804FF" w14:textId="77777777" w:rsidR="00D87823" w:rsidRPr="00D87823" w:rsidRDefault="00D87823" w:rsidP="00D87823">
      <w:pPr>
        <w:spacing w:after="0" w:line="240" w:lineRule="auto"/>
        <w:ind w:left="3544" w:firstLine="720"/>
        <w:jc w:val="both"/>
        <w:rPr>
          <w:rFonts w:ascii="Arial" w:hAnsi="Arial" w:cs="Arial"/>
          <w:bCs/>
          <w:sz w:val="20"/>
          <w:szCs w:val="24"/>
        </w:rPr>
      </w:pPr>
      <w:r w:rsidRPr="00D87823">
        <w:rPr>
          <w:rFonts w:ascii="Arial" w:hAnsi="Arial" w:cs="Arial"/>
          <w:bCs/>
          <w:sz w:val="20"/>
          <w:szCs w:val="24"/>
        </w:rPr>
        <w:t>Finance Director and Team</w:t>
      </w:r>
    </w:p>
    <w:p w14:paraId="34C4B362" w14:textId="77777777" w:rsidR="00D87823" w:rsidRPr="00D87823" w:rsidRDefault="00D87823" w:rsidP="00D87823">
      <w:pPr>
        <w:spacing w:after="0" w:line="240" w:lineRule="auto"/>
        <w:ind w:left="3544" w:firstLine="720"/>
        <w:jc w:val="both"/>
        <w:rPr>
          <w:rFonts w:ascii="Arial" w:hAnsi="Arial" w:cs="Arial"/>
          <w:bCs/>
          <w:sz w:val="20"/>
          <w:szCs w:val="24"/>
        </w:rPr>
      </w:pPr>
      <w:r w:rsidRPr="00D87823">
        <w:rPr>
          <w:rFonts w:ascii="Arial" w:hAnsi="Arial" w:cs="Arial"/>
          <w:bCs/>
          <w:sz w:val="20"/>
          <w:szCs w:val="24"/>
        </w:rPr>
        <w:t>SHEQ Director and Team</w:t>
      </w:r>
    </w:p>
    <w:p w14:paraId="65041F04" w14:textId="79227D1B" w:rsidR="001B3258" w:rsidRDefault="00D87823" w:rsidP="00D87823">
      <w:pPr>
        <w:spacing w:after="0" w:line="240" w:lineRule="auto"/>
        <w:ind w:left="3544" w:firstLine="720"/>
        <w:jc w:val="both"/>
        <w:rPr>
          <w:rFonts w:ascii="Arial" w:hAnsi="Arial" w:cs="Arial"/>
          <w:bCs/>
          <w:sz w:val="20"/>
          <w:szCs w:val="24"/>
        </w:rPr>
      </w:pPr>
      <w:r w:rsidRPr="00D87823">
        <w:rPr>
          <w:rFonts w:ascii="Arial" w:hAnsi="Arial" w:cs="Arial"/>
          <w:bCs/>
          <w:sz w:val="20"/>
          <w:szCs w:val="24"/>
        </w:rPr>
        <w:t>HR Team</w:t>
      </w:r>
    </w:p>
    <w:p w14:paraId="26B1F665" w14:textId="77777777" w:rsidR="001B3258" w:rsidRPr="00F45374" w:rsidRDefault="001B3258" w:rsidP="00F45374">
      <w:pPr>
        <w:jc w:val="both"/>
        <w:rPr>
          <w:rFonts w:ascii="Arial" w:hAnsi="Arial" w:cs="Arial"/>
          <w:bCs/>
          <w:sz w:val="20"/>
          <w:szCs w:val="24"/>
        </w:rPr>
      </w:pPr>
    </w:p>
    <w:p w14:paraId="27928C84" w14:textId="31EDA065" w:rsidR="002D38A6" w:rsidRPr="001E0DF9" w:rsidRDefault="003945D8" w:rsidP="00F45374">
      <w:pPr>
        <w:jc w:val="both"/>
        <w:rPr>
          <w:rFonts w:ascii="Arial" w:hAnsi="Arial" w:cs="Arial"/>
          <w:b/>
          <w:sz w:val="24"/>
          <w:szCs w:val="32"/>
        </w:rPr>
      </w:pPr>
      <w:r>
        <w:rPr>
          <w:rFonts w:ascii="Arial" w:hAnsi="Arial" w:cs="Arial"/>
          <w:b/>
          <w:sz w:val="24"/>
          <w:szCs w:val="32"/>
        </w:rPr>
        <w:t>MAIN RESPONSIBILITIES:</w:t>
      </w:r>
    </w:p>
    <w:p w14:paraId="0BB29BAC" w14:textId="77777777" w:rsidR="00D87823" w:rsidRPr="00D87823" w:rsidRDefault="00D87823" w:rsidP="0003167E">
      <w:pPr>
        <w:pStyle w:val="ListParagraph"/>
        <w:numPr>
          <w:ilvl w:val="0"/>
          <w:numId w:val="36"/>
        </w:numPr>
        <w:rPr>
          <w:rFonts w:ascii="Arial" w:hAnsi="Arial" w:cs="Arial"/>
          <w:bCs/>
          <w:sz w:val="20"/>
          <w:szCs w:val="20"/>
        </w:rPr>
      </w:pPr>
      <w:r w:rsidRPr="00D87823">
        <w:rPr>
          <w:rFonts w:ascii="Arial" w:hAnsi="Arial" w:cs="Arial"/>
          <w:bCs/>
          <w:sz w:val="20"/>
          <w:szCs w:val="20"/>
        </w:rPr>
        <w:t>Provide accurate and timely legal advice and guidance to Workdry Group colleagues up to and including Executive Leadership level, on a variety of legal areas including commercial contracts, framework agreements, corporate governance, regulatory compliance, and intellectual property.</w:t>
      </w:r>
    </w:p>
    <w:p w14:paraId="7D951CBA" w14:textId="77777777" w:rsidR="00D87823" w:rsidRPr="00D87823" w:rsidRDefault="00D87823" w:rsidP="0003167E">
      <w:pPr>
        <w:pStyle w:val="ListParagraph"/>
        <w:numPr>
          <w:ilvl w:val="0"/>
          <w:numId w:val="36"/>
        </w:numPr>
        <w:rPr>
          <w:rFonts w:ascii="Arial" w:hAnsi="Arial" w:cs="Arial"/>
          <w:bCs/>
          <w:sz w:val="20"/>
          <w:szCs w:val="20"/>
        </w:rPr>
      </w:pPr>
      <w:r w:rsidRPr="00D87823">
        <w:rPr>
          <w:rFonts w:ascii="Arial" w:hAnsi="Arial" w:cs="Arial"/>
          <w:bCs/>
          <w:sz w:val="20"/>
          <w:szCs w:val="20"/>
        </w:rPr>
        <w:t>Protect the Workdry Group commercially and contractually, taking a pragmatic approach and considering the best interests of the business, seeking opportunities for continual improvement in all business dealings.</w:t>
      </w:r>
    </w:p>
    <w:p w14:paraId="5C7BF9A3" w14:textId="77777777" w:rsidR="00D87823" w:rsidRPr="00D87823" w:rsidRDefault="00D87823" w:rsidP="0003167E">
      <w:pPr>
        <w:pStyle w:val="ListParagraph"/>
        <w:numPr>
          <w:ilvl w:val="0"/>
          <w:numId w:val="36"/>
        </w:numPr>
        <w:rPr>
          <w:rFonts w:ascii="Arial" w:hAnsi="Arial" w:cs="Arial"/>
          <w:bCs/>
          <w:sz w:val="20"/>
          <w:szCs w:val="20"/>
        </w:rPr>
      </w:pPr>
      <w:r w:rsidRPr="00D87823">
        <w:rPr>
          <w:rFonts w:ascii="Arial" w:hAnsi="Arial" w:cs="Arial"/>
          <w:bCs/>
          <w:sz w:val="20"/>
          <w:szCs w:val="20"/>
        </w:rPr>
        <w:t>Draft, review and negotiate contracts, agreements, and other legal documents maximising the commercial opportunities of the business and minimising corporate risk and exposure.</w:t>
      </w:r>
    </w:p>
    <w:p w14:paraId="195E6EB5" w14:textId="6BF60E11" w:rsidR="00DE057E" w:rsidRDefault="00DE057E" w:rsidP="0003167E">
      <w:pPr>
        <w:pStyle w:val="ListParagraph"/>
        <w:numPr>
          <w:ilvl w:val="0"/>
          <w:numId w:val="36"/>
        </w:numPr>
        <w:rPr>
          <w:rFonts w:ascii="Arial" w:hAnsi="Arial" w:cs="Arial"/>
          <w:bCs/>
          <w:sz w:val="20"/>
          <w:szCs w:val="20"/>
        </w:rPr>
      </w:pPr>
      <w:r>
        <w:rPr>
          <w:rFonts w:ascii="Arial" w:hAnsi="Arial" w:cs="Arial"/>
          <w:bCs/>
          <w:sz w:val="20"/>
          <w:szCs w:val="20"/>
        </w:rPr>
        <w:t xml:space="preserve">Support teams and colleagues to ensure the compliance of our bids and tenders with </w:t>
      </w:r>
      <w:r w:rsidR="00D20D58">
        <w:rPr>
          <w:rFonts w:ascii="Arial" w:hAnsi="Arial" w:cs="Arial"/>
          <w:bCs/>
          <w:sz w:val="20"/>
          <w:szCs w:val="20"/>
        </w:rPr>
        <w:t>the Utilities Contracts Regulations 2016 and the Public Contracts Regulations 2015 / Procurement Act 2023 (when enacted).</w:t>
      </w:r>
    </w:p>
    <w:p w14:paraId="4BED1F4B" w14:textId="77777777" w:rsidR="00F64D3F" w:rsidRPr="00D87823" w:rsidRDefault="00F64D3F" w:rsidP="00F64D3F">
      <w:pPr>
        <w:pStyle w:val="ListParagraph"/>
        <w:numPr>
          <w:ilvl w:val="0"/>
          <w:numId w:val="36"/>
        </w:numPr>
        <w:rPr>
          <w:rFonts w:ascii="Arial" w:hAnsi="Arial" w:cs="Arial"/>
          <w:bCs/>
          <w:sz w:val="20"/>
          <w:szCs w:val="20"/>
        </w:rPr>
      </w:pPr>
      <w:r w:rsidRPr="00D87823">
        <w:rPr>
          <w:rFonts w:ascii="Arial" w:hAnsi="Arial" w:cs="Arial"/>
          <w:bCs/>
          <w:sz w:val="20"/>
          <w:szCs w:val="20"/>
        </w:rPr>
        <w:lastRenderedPageBreak/>
        <w:t>Provide expert analysis on complex legal issues, using a proactive approach to highlight areas of improvement to ensure the best outcome in business dealings, for all Workdry Group contractual relationships.</w:t>
      </w:r>
    </w:p>
    <w:p w14:paraId="39A932FA" w14:textId="77777777" w:rsidR="00F64D3F" w:rsidRPr="00D87823" w:rsidRDefault="00F64D3F" w:rsidP="00F64D3F">
      <w:pPr>
        <w:pStyle w:val="ListParagraph"/>
        <w:numPr>
          <w:ilvl w:val="0"/>
          <w:numId w:val="36"/>
        </w:numPr>
        <w:rPr>
          <w:rFonts w:ascii="Arial" w:hAnsi="Arial" w:cs="Arial"/>
          <w:bCs/>
          <w:sz w:val="20"/>
          <w:szCs w:val="20"/>
        </w:rPr>
      </w:pPr>
      <w:r w:rsidRPr="00D87823">
        <w:rPr>
          <w:rFonts w:ascii="Arial" w:hAnsi="Arial" w:cs="Arial"/>
          <w:bCs/>
          <w:sz w:val="20"/>
          <w:szCs w:val="20"/>
        </w:rPr>
        <w:t>Support key strategic projects, partnerships and agreements from a legal perspective.</w:t>
      </w:r>
    </w:p>
    <w:p w14:paraId="7C86D03A" w14:textId="77777777" w:rsidR="00EA78FB" w:rsidRPr="00D87823" w:rsidRDefault="00EA78FB" w:rsidP="00EA78FB">
      <w:pPr>
        <w:pStyle w:val="ListParagraph"/>
        <w:numPr>
          <w:ilvl w:val="0"/>
          <w:numId w:val="36"/>
        </w:numPr>
        <w:rPr>
          <w:rFonts w:ascii="Arial" w:hAnsi="Arial" w:cs="Arial"/>
          <w:bCs/>
          <w:sz w:val="20"/>
          <w:szCs w:val="20"/>
        </w:rPr>
      </w:pPr>
      <w:r w:rsidRPr="00D87823">
        <w:rPr>
          <w:rFonts w:ascii="Arial" w:hAnsi="Arial" w:cs="Arial"/>
          <w:bCs/>
          <w:sz w:val="20"/>
          <w:szCs w:val="20"/>
        </w:rPr>
        <w:t>Provide legal input for Framework Agreements, advising and negotiating where necessary on changes to agreements.</w:t>
      </w:r>
    </w:p>
    <w:p w14:paraId="5A21CB8C" w14:textId="77777777" w:rsidR="00EA78FB" w:rsidRPr="00D87823" w:rsidRDefault="00EA78FB" w:rsidP="00EA78FB">
      <w:pPr>
        <w:pStyle w:val="ListParagraph"/>
        <w:numPr>
          <w:ilvl w:val="0"/>
          <w:numId w:val="36"/>
        </w:numPr>
        <w:rPr>
          <w:rFonts w:ascii="Arial" w:hAnsi="Arial" w:cs="Arial"/>
          <w:bCs/>
          <w:sz w:val="20"/>
          <w:szCs w:val="20"/>
        </w:rPr>
      </w:pPr>
      <w:r w:rsidRPr="00D87823">
        <w:rPr>
          <w:rFonts w:ascii="Arial" w:hAnsi="Arial" w:cs="Arial"/>
          <w:bCs/>
          <w:sz w:val="20"/>
          <w:szCs w:val="20"/>
        </w:rPr>
        <w:t>Draft and review legal policies and procedures, contribute to internal governance policies and regularly monitor the businesses compliance with these.</w:t>
      </w:r>
    </w:p>
    <w:p w14:paraId="5D8AB1F8" w14:textId="77777777" w:rsidR="00EA78FB" w:rsidRPr="00D87823" w:rsidRDefault="00EA78FB" w:rsidP="00EA78FB">
      <w:pPr>
        <w:pStyle w:val="ListParagraph"/>
        <w:numPr>
          <w:ilvl w:val="0"/>
          <w:numId w:val="36"/>
        </w:numPr>
        <w:rPr>
          <w:rFonts w:ascii="Arial" w:hAnsi="Arial" w:cs="Arial"/>
          <w:bCs/>
          <w:sz w:val="20"/>
          <w:szCs w:val="20"/>
        </w:rPr>
      </w:pPr>
      <w:r w:rsidRPr="00D87823">
        <w:rPr>
          <w:rFonts w:ascii="Arial" w:hAnsi="Arial" w:cs="Arial"/>
          <w:bCs/>
          <w:sz w:val="20"/>
          <w:szCs w:val="20"/>
        </w:rPr>
        <w:t>Assist with corporate governance matters, including communicating with key stakeholders, contributing to board meetings and writing reports where needed.</w:t>
      </w:r>
    </w:p>
    <w:p w14:paraId="7EE7649B" w14:textId="77777777" w:rsidR="008E72A3" w:rsidRPr="00D87823" w:rsidRDefault="008E72A3" w:rsidP="008E72A3">
      <w:pPr>
        <w:pStyle w:val="ListParagraph"/>
        <w:numPr>
          <w:ilvl w:val="0"/>
          <w:numId w:val="36"/>
        </w:numPr>
        <w:rPr>
          <w:rFonts w:ascii="Arial" w:hAnsi="Arial" w:cs="Arial"/>
          <w:bCs/>
          <w:sz w:val="20"/>
          <w:szCs w:val="20"/>
        </w:rPr>
      </w:pPr>
      <w:r>
        <w:rPr>
          <w:rFonts w:ascii="Arial" w:hAnsi="Arial" w:cs="Arial"/>
          <w:bCs/>
          <w:sz w:val="20"/>
          <w:szCs w:val="20"/>
        </w:rPr>
        <w:t>Provide</w:t>
      </w:r>
      <w:r w:rsidRPr="00D87823">
        <w:rPr>
          <w:rFonts w:ascii="Arial" w:hAnsi="Arial" w:cs="Arial"/>
          <w:bCs/>
          <w:sz w:val="20"/>
          <w:szCs w:val="20"/>
        </w:rPr>
        <w:t xml:space="preserve"> practical and commercially focused legal advice on a range of business issues.</w:t>
      </w:r>
    </w:p>
    <w:p w14:paraId="58C11BF5" w14:textId="24172B48" w:rsidR="008E72A3" w:rsidRPr="00D87823" w:rsidRDefault="008E72A3" w:rsidP="008E72A3">
      <w:pPr>
        <w:pStyle w:val="ListParagraph"/>
        <w:numPr>
          <w:ilvl w:val="0"/>
          <w:numId w:val="36"/>
        </w:numPr>
        <w:rPr>
          <w:rFonts w:ascii="Arial" w:hAnsi="Arial" w:cs="Arial"/>
          <w:bCs/>
          <w:sz w:val="20"/>
          <w:szCs w:val="20"/>
        </w:rPr>
      </w:pPr>
      <w:r>
        <w:rPr>
          <w:rFonts w:ascii="Arial" w:hAnsi="Arial" w:cs="Arial"/>
          <w:bCs/>
          <w:sz w:val="20"/>
          <w:szCs w:val="20"/>
        </w:rPr>
        <w:t>Support</w:t>
      </w:r>
      <w:r w:rsidRPr="00D87823">
        <w:rPr>
          <w:rFonts w:ascii="Arial" w:hAnsi="Arial" w:cs="Arial"/>
          <w:bCs/>
          <w:sz w:val="20"/>
          <w:szCs w:val="20"/>
        </w:rPr>
        <w:t xml:space="preserve"> senior leaders and managers to devise efficient </w:t>
      </w:r>
      <w:r>
        <w:rPr>
          <w:rFonts w:ascii="Arial" w:hAnsi="Arial" w:cs="Arial"/>
          <w:bCs/>
          <w:sz w:val="20"/>
          <w:szCs w:val="20"/>
        </w:rPr>
        <w:t xml:space="preserve">and commercially aware </w:t>
      </w:r>
      <w:r w:rsidRPr="00D87823">
        <w:rPr>
          <w:rFonts w:ascii="Arial" w:hAnsi="Arial" w:cs="Arial"/>
          <w:bCs/>
          <w:sz w:val="20"/>
          <w:szCs w:val="20"/>
        </w:rPr>
        <w:t>strategies</w:t>
      </w:r>
      <w:r>
        <w:rPr>
          <w:rFonts w:ascii="Arial" w:hAnsi="Arial" w:cs="Arial"/>
          <w:bCs/>
          <w:sz w:val="20"/>
          <w:szCs w:val="20"/>
        </w:rPr>
        <w:t xml:space="preserve"> to counter potential and actual legal risks</w:t>
      </w:r>
      <w:r w:rsidRPr="00D87823">
        <w:rPr>
          <w:rFonts w:ascii="Arial" w:hAnsi="Arial" w:cs="Arial"/>
          <w:bCs/>
          <w:sz w:val="20"/>
          <w:szCs w:val="20"/>
        </w:rPr>
        <w:t>.</w:t>
      </w:r>
    </w:p>
    <w:p w14:paraId="5C85B807" w14:textId="77777777" w:rsidR="008E72A3" w:rsidRDefault="008E72A3" w:rsidP="008E72A3">
      <w:pPr>
        <w:pStyle w:val="ListParagraph"/>
        <w:numPr>
          <w:ilvl w:val="0"/>
          <w:numId w:val="36"/>
        </w:numPr>
        <w:rPr>
          <w:rFonts w:ascii="Arial" w:hAnsi="Arial" w:cs="Arial"/>
          <w:bCs/>
          <w:sz w:val="20"/>
          <w:szCs w:val="20"/>
        </w:rPr>
      </w:pPr>
      <w:r w:rsidRPr="00D87823">
        <w:rPr>
          <w:rFonts w:ascii="Arial" w:hAnsi="Arial" w:cs="Arial"/>
          <w:bCs/>
          <w:sz w:val="20"/>
          <w:szCs w:val="20"/>
        </w:rPr>
        <w:t>Proactively seek out and work with stakeholders across the Workdry Group to identify areas of business operations where value can be added through expert legal guidance and support.</w:t>
      </w:r>
    </w:p>
    <w:p w14:paraId="2CDA5774" w14:textId="77777777" w:rsidR="00EA78FB" w:rsidRPr="00D87823" w:rsidRDefault="00EA78FB" w:rsidP="00EA78FB">
      <w:pPr>
        <w:pStyle w:val="ListParagraph"/>
        <w:numPr>
          <w:ilvl w:val="0"/>
          <w:numId w:val="36"/>
        </w:numPr>
        <w:rPr>
          <w:rFonts w:ascii="Arial" w:hAnsi="Arial" w:cs="Arial"/>
          <w:bCs/>
          <w:sz w:val="20"/>
          <w:szCs w:val="20"/>
        </w:rPr>
      </w:pPr>
      <w:r w:rsidRPr="00D87823">
        <w:rPr>
          <w:rFonts w:ascii="Arial" w:hAnsi="Arial" w:cs="Arial"/>
          <w:bCs/>
          <w:sz w:val="20"/>
          <w:szCs w:val="20"/>
        </w:rPr>
        <w:t xml:space="preserve">Provide a pragmatic approach in response to ad hoc requests </w:t>
      </w:r>
      <w:r>
        <w:rPr>
          <w:rFonts w:ascii="Arial" w:hAnsi="Arial" w:cs="Arial"/>
          <w:bCs/>
          <w:sz w:val="20"/>
          <w:szCs w:val="20"/>
        </w:rPr>
        <w:t xml:space="preserve">and legal queries </w:t>
      </w:r>
      <w:r w:rsidRPr="00D87823">
        <w:rPr>
          <w:rFonts w:ascii="Arial" w:hAnsi="Arial" w:cs="Arial"/>
          <w:bCs/>
          <w:sz w:val="20"/>
          <w:szCs w:val="20"/>
        </w:rPr>
        <w:t>from the business.</w:t>
      </w:r>
    </w:p>
    <w:p w14:paraId="1B24DBFA" w14:textId="423D8804" w:rsidR="00D87823" w:rsidRPr="00D87823" w:rsidRDefault="00D87823" w:rsidP="00EA78FB">
      <w:pPr>
        <w:pStyle w:val="ListParagraph"/>
        <w:numPr>
          <w:ilvl w:val="0"/>
          <w:numId w:val="36"/>
        </w:numPr>
        <w:rPr>
          <w:rFonts w:ascii="Arial" w:hAnsi="Arial" w:cs="Arial"/>
          <w:bCs/>
          <w:sz w:val="20"/>
          <w:szCs w:val="20"/>
        </w:rPr>
      </w:pPr>
      <w:r w:rsidRPr="00D87823">
        <w:rPr>
          <w:rFonts w:ascii="Arial" w:hAnsi="Arial" w:cs="Arial"/>
          <w:bCs/>
          <w:sz w:val="20"/>
          <w:szCs w:val="20"/>
        </w:rPr>
        <w:t>Provide clarification on legal language or documents, communicating the relevant details, risks and opportunities, in a clear and understandable format.</w:t>
      </w:r>
    </w:p>
    <w:p w14:paraId="406E1600" w14:textId="77777777" w:rsidR="00D87823" w:rsidRPr="00D87823" w:rsidRDefault="00D87823" w:rsidP="0003167E">
      <w:pPr>
        <w:pStyle w:val="ListParagraph"/>
        <w:numPr>
          <w:ilvl w:val="0"/>
          <w:numId w:val="36"/>
        </w:numPr>
        <w:rPr>
          <w:rFonts w:ascii="Arial" w:hAnsi="Arial" w:cs="Arial"/>
          <w:bCs/>
          <w:sz w:val="20"/>
          <w:szCs w:val="20"/>
        </w:rPr>
      </w:pPr>
      <w:r w:rsidRPr="00D87823">
        <w:rPr>
          <w:rFonts w:ascii="Arial" w:hAnsi="Arial" w:cs="Arial"/>
          <w:bCs/>
          <w:sz w:val="20"/>
          <w:szCs w:val="20"/>
        </w:rPr>
        <w:t>Conduct research on legal issues and developments, staying up to date with changes in laws and regulations that may affect the Workdry Group.</w:t>
      </w:r>
    </w:p>
    <w:p w14:paraId="52F1EBE6" w14:textId="77777777" w:rsidR="00D87823" w:rsidRPr="00D87823" w:rsidRDefault="00D87823" w:rsidP="0003167E">
      <w:pPr>
        <w:pStyle w:val="ListParagraph"/>
        <w:numPr>
          <w:ilvl w:val="0"/>
          <w:numId w:val="36"/>
        </w:numPr>
        <w:rPr>
          <w:rFonts w:ascii="Arial" w:hAnsi="Arial" w:cs="Arial"/>
          <w:bCs/>
          <w:sz w:val="20"/>
          <w:szCs w:val="20"/>
        </w:rPr>
      </w:pPr>
      <w:r w:rsidRPr="00D87823">
        <w:rPr>
          <w:rFonts w:ascii="Arial" w:hAnsi="Arial" w:cs="Arial"/>
          <w:bCs/>
          <w:sz w:val="20"/>
          <w:szCs w:val="20"/>
        </w:rPr>
        <w:t>Evaluate legal risk factors regarding business decisions and Workdry Group operations.</w:t>
      </w:r>
    </w:p>
    <w:p w14:paraId="2DC3D3C9" w14:textId="77777777" w:rsidR="00F64D3F" w:rsidRPr="00D87823" w:rsidRDefault="00F64D3F" w:rsidP="00F64D3F">
      <w:pPr>
        <w:pStyle w:val="ListParagraph"/>
        <w:numPr>
          <w:ilvl w:val="0"/>
          <w:numId w:val="36"/>
        </w:numPr>
        <w:rPr>
          <w:rFonts w:ascii="Arial" w:hAnsi="Arial" w:cs="Arial"/>
          <w:bCs/>
          <w:sz w:val="20"/>
          <w:szCs w:val="20"/>
        </w:rPr>
      </w:pPr>
      <w:r w:rsidRPr="00D87823">
        <w:rPr>
          <w:rFonts w:ascii="Arial" w:hAnsi="Arial" w:cs="Arial"/>
          <w:bCs/>
          <w:sz w:val="20"/>
          <w:szCs w:val="20"/>
        </w:rPr>
        <w:t>Ensure the Workdry Group is compliant with applicable laws, regulations, and standards.</w:t>
      </w:r>
    </w:p>
    <w:p w14:paraId="467952D6" w14:textId="3CED258C" w:rsidR="001B3258" w:rsidRPr="00EA78FB" w:rsidRDefault="00D87823" w:rsidP="00EA78FB">
      <w:pPr>
        <w:pStyle w:val="ListParagraph"/>
        <w:numPr>
          <w:ilvl w:val="0"/>
          <w:numId w:val="36"/>
        </w:numPr>
        <w:rPr>
          <w:rFonts w:ascii="Arial" w:hAnsi="Arial" w:cs="Arial"/>
          <w:bCs/>
          <w:sz w:val="20"/>
          <w:szCs w:val="20"/>
        </w:rPr>
      </w:pPr>
      <w:r w:rsidRPr="00D87823">
        <w:rPr>
          <w:rFonts w:ascii="Arial" w:hAnsi="Arial" w:cs="Arial"/>
          <w:bCs/>
          <w:sz w:val="20"/>
          <w:szCs w:val="20"/>
        </w:rPr>
        <w:t>Collaborate with external counsel to manage legal disputes, litigation, and arbitration where necessary.</w:t>
      </w:r>
    </w:p>
    <w:p w14:paraId="6E7E5042" w14:textId="05EEDE0B" w:rsidR="005C7A56" w:rsidRPr="00F45374" w:rsidRDefault="00C663C7" w:rsidP="00F45374">
      <w:pPr>
        <w:jc w:val="both"/>
        <w:rPr>
          <w:rFonts w:ascii="Arial" w:hAnsi="Arial" w:cs="Arial"/>
          <w:b/>
          <w:i/>
          <w:iCs/>
          <w:sz w:val="24"/>
          <w:szCs w:val="32"/>
        </w:rPr>
      </w:pPr>
      <w:r w:rsidRPr="00F45374">
        <w:rPr>
          <w:rFonts w:ascii="Arial" w:hAnsi="Arial" w:cs="Arial"/>
          <w:bCs/>
          <w:i/>
          <w:iCs/>
          <w:sz w:val="20"/>
          <w:szCs w:val="20"/>
        </w:rPr>
        <w:t xml:space="preserve">The main responsibilities are outlined above.  This is not a definitive </w:t>
      </w:r>
      <w:r w:rsidR="00F45374" w:rsidRPr="00F45374">
        <w:rPr>
          <w:rFonts w:ascii="Arial" w:hAnsi="Arial" w:cs="Arial"/>
          <w:bCs/>
          <w:i/>
          <w:iCs/>
          <w:sz w:val="20"/>
          <w:szCs w:val="20"/>
        </w:rPr>
        <w:t>list,</w:t>
      </w:r>
      <w:r w:rsidRPr="00F45374">
        <w:rPr>
          <w:rFonts w:ascii="Arial" w:hAnsi="Arial" w:cs="Arial"/>
          <w:bCs/>
          <w:i/>
          <w:iCs/>
          <w:sz w:val="20"/>
          <w:szCs w:val="20"/>
        </w:rPr>
        <w:t xml:space="preserve"> and other tasks/activities may be necessary as the </w:t>
      </w:r>
      <w:r w:rsidR="00F45374">
        <w:rPr>
          <w:rFonts w:ascii="Arial" w:hAnsi="Arial" w:cs="Arial"/>
          <w:bCs/>
          <w:i/>
          <w:iCs/>
          <w:sz w:val="20"/>
          <w:szCs w:val="20"/>
        </w:rPr>
        <w:t>c</w:t>
      </w:r>
      <w:r w:rsidRPr="00F45374">
        <w:rPr>
          <w:rFonts w:ascii="Arial" w:hAnsi="Arial" w:cs="Arial"/>
          <w:bCs/>
          <w:i/>
          <w:iCs/>
          <w:sz w:val="20"/>
          <w:szCs w:val="20"/>
        </w:rPr>
        <w:t>ompany’s commercial activities require.</w:t>
      </w:r>
    </w:p>
    <w:p w14:paraId="07ECF210" w14:textId="5CC34317" w:rsidR="003945D8" w:rsidRDefault="003945D8" w:rsidP="00F45374">
      <w:pPr>
        <w:jc w:val="both"/>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0E38249F" w14:textId="77777777" w:rsidR="00D87823" w:rsidRPr="00D87823" w:rsidRDefault="00D87823" w:rsidP="0003167E">
      <w:pPr>
        <w:pStyle w:val="ListParagraph"/>
        <w:numPr>
          <w:ilvl w:val="0"/>
          <w:numId w:val="38"/>
        </w:numPr>
        <w:rPr>
          <w:rFonts w:ascii="Arial" w:hAnsi="Arial" w:cs="Arial"/>
          <w:bCs/>
          <w:sz w:val="20"/>
          <w:szCs w:val="20"/>
        </w:rPr>
      </w:pPr>
      <w:r w:rsidRPr="00D87823">
        <w:rPr>
          <w:rFonts w:ascii="Arial" w:hAnsi="Arial" w:cs="Arial"/>
          <w:bCs/>
          <w:sz w:val="20"/>
          <w:szCs w:val="20"/>
        </w:rPr>
        <w:t>Qualified solicitor or barrister in England and Wales.</w:t>
      </w:r>
    </w:p>
    <w:p w14:paraId="1AE1A2A8" w14:textId="3CD60DDE" w:rsidR="00D87823" w:rsidRPr="00D87823" w:rsidRDefault="0003167E" w:rsidP="0003167E">
      <w:pPr>
        <w:pStyle w:val="ListParagraph"/>
        <w:numPr>
          <w:ilvl w:val="0"/>
          <w:numId w:val="38"/>
        </w:numPr>
        <w:rPr>
          <w:rFonts w:ascii="Arial" w:hAnsi="Arial" w:cs="Arial"/>
          <w:bCs/>
          <w:sz w:val="20"/>
          <w:szCs w:val="20"/>
        </w:rPr>
      </w:pPr>
      <w:r>
        <w:rPr>
          <w:rFonts w:ascii="Arial" w:hAnsi="Arial" w:cs="Arial"/>
          <w:bCs/>
          <w:sz w:val="20"/>
          <w:szCs w:val="20"/>
        </w:rPr>
        <w:t>Proven experience</w:t>
      </w:r>
      <w:r w:rsidR="00D87823" w:rsidRPr="00D87823">
        <w:rPr>
          <w:rFonts w:ascii="Arial" w:hAnsi="Arial" w:cs="Arial"/>
          <w:bCs/>
          <w:sz w:val="20"/>
          <w:szCs w:val="20"/>
        </w:rPr>
        <w:t xml:space="preserve"> in Commercial and/or </w:t>
      </w:r>
      <w:proofErr w:type="gramStart"/>
      <w:r w:rsidR="00D87823" w:rsidRPr="00D87823">
        <w:rPr>
          <w:rFonts w:ascii="Arial" w:hAnsi="Arial" w:cs="Arial"/>
          <w:bCs/>
          <w:sz w:val="20"/>
          <w:szCs w:val="20"/>
        </w:rPr>
        <w:t>Corporate</w:t>
      </w:r>
      <w:proofErr w:type="gramEnd"/>
      <w:r w:rsidR="00D87823" w:rsidRPr="00D87823">
        <w:rPr>
          <w:rFonts w:ascii="Arial" w:hAnsi="Arial" w:cs="Arial"/>
          <w:bCs/>
          <w:sz w:val="20"/>
          <w:szCs w:val="20"/>
        </w:rPr>
        <w:t xml:space="preserve"> law </w:t>
      </w:r>
      <w:r>
        <w:rPr>
          <w:rFonts w:ascii="Arial" w:hAnsi="Arial" w:cs="Arial"/>
          <w:bCs/>
          <w:sz w:val="20"/>
          <w:szCs w:val="20"/>
        </w:rPr>
        <w:t>at Senior Associate level or equivalent</w:t>
      </w:r>
      <w:r w:rsidR="00D87823" w:rsidRPr="00D87823">
        <w:rPr>
          <w:rFonts w:ascii="Arial" w:hAnsi="Arial" w:cs="Arial"/>
          <w:bCs/>
          <w:sz w:val="20"/>
          <w:szCs w:val="20"/>
        </w:rPr>
        <w:t xml:space="preserve">, </w:t>
      </w:r>
      <w:r w:rsidR="00CE1249">
        <w:rPr>
          <w:rFonts w:ascii="Arial" w:hAnsi="Arial" w:cs="Arial"/>
          <w:bCs/>
          <w:sz w:val="20"/>
          <w:szCs w:val="20"/>
        </w:rPr>
        <w:t>preferably</w:t>
      </w:r>
      <w:r w:rsidR="00D87823" w:rsidRPr="00D87823">
        <w:rPr>
          <w:rFonts w:ascii="Arial" w:hAnsi="Arial" w:cs="Arial"/>
          <w:bCs/>
          <w:sz w:val="20"/>
          <w:szCs w:val="20"/>
        </w:rPr>
        <w:t xml:space="preserve"> gained within a large or top-tier law firm. </w:t>
      </w:r>
    </w:p>
    <w:p w14:paraId="5D29D807" w14:textId="7ADEC9B3" w:rsidR="00D87823" w:rsidRPr="00D87823" w:rsidRDefault="00D87823" w:rsidP="0003167E">
      <w:pPr>
        <w:pStyle w:val="ListParagraph"/>
        <w:numPr>
          <w:ilvl w:val="0"/>
          <w:numId w:val="38"/>
        </w:numPr>
        <w:rPr>
          <w:rFonts w:ascii="Arial" w:hAnsi="Arial" w:cs="Arial"/>
          <w:bCs/>
          <w:sz w:val="20"/>
          <w:szCs w:val="20"/>
        </w:rPr>
      </w:pPr>
      <w:r w:rsidRPr="00D87823">
        <w:rPr>
          <w:rFonts w:ascii="Arial" w:hAnsi="Arial" w:cs="Arial"/>
          <w:bCs/>
          <w:sz w:val="20"/>
          <w:szCs w:val="20"/>
        </w:rPr>
        <w:t>Strong knowledge of UK laws and regulations, particularly in the areas of contracts, corporate governance, and regulatory compliance. Knowledge of EU and international laws and regulations would be beneficial, but not essential.</w:t>
      </w:r>
    </w:p>
    <w:p w14:paraId="774D7E5A" w14:textId="68476DE6" w:rsidR="00B64328" w:rsidRDefault="00B64328" w:rsidP="0003167E">
      <w:pPr>
        <w:pStyle w:val="ListParagraph"/>
        <w:numPr>
          <w:ilvl w:val="0"/>
          <w:numId w:val="38"/>
        </w:numPr>
        <w:rPr>
          <w:rFonts w:ascii="Arial" w:hAnsi="Arial" w:cs="Arial"/>
          <w:bCs/>
          <w:sz w:val="20"/>
          <w:szCs w:val="20"/>
        </w:rPr>
      </w:pPr>
      <w:r>
        <w:rPr>
          <w:rFonts w:ascii="Arial" w:hAnsi="Arial" w:cs="Arial"/>
          <w:bCs/>
          <w:sz w:val="20"/>
          <w:szCs w:val="20"/>
        </w:rPr>
        <w:t>Exposure to EU and/or UK public body tendering regulations would be an advantage.</w:t>
      </w:r>
    </w:p>
    <w:p w14:paraId="264CE008" w14:textId="77777777" w:rsidR="00D87823" w:rsidRPr="00D87823" w:rsidRDefault="00D87823" w:rsidP="0003167E">
      <w:pPr>
        <w:pStyle w:val="ListParagraph"/>
        <w:numPr>
          <w:ilvl w:val="0"/>
          <w:numId w:val="38"/>
        </w:numPr>
        <w:rPr>
          <w:rFonts w:ascii="Arial" w:hAnsi="Arial" w:cs="Arial"/>
          <w:bCs/>
          <w:sz w:val="20"/>
          <w:szCs w:val="20"/>
        </w:rPr>
      </w:pPr>
      <w:r w:rsidRPr="00D87823">
        <w:rPr>
          <w:rFonts w:ascii="Arial" w:hAnsi="Arial" w:cs="Arial"/>
          <w:bCs/>
          <w:sz w:val="20"/>
          <w:szCs w:val="20"/>
        </w:rPr>
        <w:t>Understanding of the contractual framework surrounding projects within the UK utilities market preferred but not essential, including experience of agreements based on industry standards.</w:t>
      </w:r>
    </w:p>
    <w:p w14:paraId="7E74614F" w14:textId="77777777" w:rsidR="00B64328" w:rsidRPr="00D87823" w:rsidRDefault="00B64328" w:rsidP="00B64328">
      <w:pPr>
        <w:pStyle w:val="ListParagraph"/>
        <w:numPr>
          <w:ilvl w:val="0"/>
          <w:numId w:val="38"/>
        </w:numPr>
        <w:rPr>
          <w:rFonts w:ascii="Arial" w:hAnsi="Arial" w:cs="Arial"/>
          <w:bCs/>
          <w:sz w:val="20"/>
          <w:szCs w:val="20"/>
        </w:rPr>
      </w:pPr>
      <w:r w:rsidRPr="00D87823">
        <w:rPr>
          <w:rFonts w:ascii="Arial" w:hAnsi="Arial" w:cs="Arial"/>
          <w:bCs/>
          <w:sz w:val="20"/>
          <w:szCs w:val="20"/>
        </w:rPr>
        <w:t>Ability to couple expert legal knowledge with practical business acumen.</w:t>
      </w:r>
    </w:p>
    <w:p w14:paraId="75B4107E" w14:textId="77777777" w:rsidR="00D87823" w:rsidRPr="00D87823" w:rsidRDefault="00D87823" w:rsidP="0003167E">
      <w:pPr>
        <w:pStyle w:val="ListParagraph"/>
        <w:numPr>
          <w:ilvl w:val="0"/>
          <w:numId w:val="38"/>
        </w:numPr>
        <w:rPr>
          <w:rFonts w:ascii="Arial" w:hAnsi="Arial" w:cs="Arial"/>
          <w:bCs/>
          <w:sz w:val="20"/>
          <w:szCs w:val="20"/>
        </w:rPr>
      </w:pPr>
      <w:r w:rsidRPr="00D87823">
        <w:rPr>
          <w:rFonts w:ascii="Arial" w:hAnsi="Arial" w:cs="Arial"/>
          <w:bCs/>
          <w:sz w:val="20"/>
          <w:szCs w:val="20"/>
        </w:rPr>
        <w:t>Demonstrated ability to create legal defensive or proactive strategies.</w:t>
      </w:r>
    </w:p>
    <w:p w14:paraId="17E99BCD" w14:textId="77777777" w:rsidR="00D87823" w:rsidRPr="00D87823" w:rsidRDefault="00D87823" w:rsidP="0003167E">
      <w:pPr>
        <w:pStyle w:val="ListParagraph"/>
        <w:numPr>
          <w:ilvl w:val="0"/>
          <w:numId w:val="38"/>
        </w:numPr>
        <w:rPr>
          <w:rFonts w:ascii="Arial" w:hAnsi="Arial" w:cs="Arial"/>
          <w:bCs/>
          <w:sz w:val="20"/>
          <w:szCs w:val="20"/>
        </w:rPr>
      </w:pPr>
      <w:r w:rsidRPr="00D87823">
        <w:rPr>
          <w:rFonts w:ascii="Arial" w:hAnsi="Arial" w:cs="Arial"/>
          <w:bCs/>
          <w:sz w:val="20"/>
          <w:szCs w:val="20"/>
        </w:rPr>
        <w:t>Experience of managing outside counsel and overseeing litigation matters.</w:t>
      </w:r>
    </w:p>
    <w:p w14:paraId="780ABBD8" w14:textId="77777777" w:rsidR="00D87823" w:rsidRPr="00D87823" w:rsidRDefault="00D87823" w:rsidP="0003167E">
      <w:pPr>
        <w:pStyle w:val="ListParagraph"/>
        <w:numPr>
          <w:ilvl w:val="0"/>
          <w:numId w:val="38"/>
        </w:numPr>
        <w:rPr>
          <w:rFonts w:ascii="Arial" w:hAnsi="Arial" w:cs="Arial"/>
          <w:bCs/>
          <w:sz w:val="20"/>
          <w:szCs w:val="20"/>
        </w:rPr>
      </w:pPr>
      <w:r w:rsidRPr="00D87823">
        <w:rPr>
          <w:rFonts w:ascii="Arial" w:hAnsi="Arial" w:cs="Arial"/>
          <w:bCs/>
          <w:sz w:val="20"/>
          <w:szCs w:val="20"/>
        </w:rPr>
        <w:t>Strong analytical and problem-solving skills.</w:t>
      </w:r>
    </w:p>
    <w:p w14:paraId="67E0B381" w14:textId="77777777" w:rsidR="00D87823" w:rsidRPr="00D87823" w:rsidRDefault="00D87823" w:rsidP="0003167E">
      <w:pPr>
        <w:pStyle w:val="ListParagraph"/>
        <w:numPr>
          <w:ilvl w:val="0"/>
          <w:numId w:val="38"/>
        </w:numPr>
        <w:rPr>
          <w:rFonts w:ascii="Arial" w:hAnsi="Arial" w:cs="Arial"/>
          <w:bCs/>
          <w:sz w:val="20"/>
          <w:szCs w:val="20"/>
        </w:rPr>
      </w:pPr>
      <w:r w:rsidRPr="00D87823">
        <w:rPr>
          <w:rFonts w:ascii="Arial" w:hAnsi="Arial" w:cs="Arial"/>
          <w:bCs/>
          <w:sz w:val="20"/>
          <w:szCs w:val="20"/>
        </w:rPr>
        <w:t>Excellent communication and negotiation skills, with the ability to convey complex legal information in a way that stakeholders, internal and external, understand.</w:t>
      </w:r>
    </w:p>
    <w:p w14:paraId="1DB0C2AB" w14:textId="77777777" w:rsidR="00B64328" w:rsidRPr="00D87823" w:rsidRDefault="00B64328" w:rsidP="00B64328">
      <w:pPr>
        <w:pStyle w:val="ListParagraph"/>
        <w:numPr>
          <w:ilvl w:val="0"/>
          <w:numId w:val="38"/>
        </w:numPr>
        <w:rPr>
          <w:rFonts w:ascii="Arial" w:hAnsi="Arial" w:cs="Arial"/>
          <w:bCs/>
          <w:sz w:val="20"/>
          <w:szCs w:val="20"/>
        </w:rPr>
      </w:pPr>
      <w:r w:rsidRPr="00D87823">
        <w:rPr>
          <w:rFonts w:ascii="Arial" w:hAnsi="Arial" w:cs="Arial"/>
          <w:bCs/>
          <w:sz w:val="20"/>
          <w:szCs w:val="20"/>
        </w:rPr>
        <w:t>Pro-active approach to identifying and implementing effective and efficient ways of working, with the ability to manage a practical balance between business and legal objectives.</w:t>
      </w:r>
    </w:p>
    <w:p w14:paraId="32533C86" w14:textId="565C913E" w:rsidR="00D87823" w:rsidRPr="00D87823" w:rsidRDefault="00B64328" w:rsidP="0003167E">
      <w:pPr>
        <w:pStyle w:val="ListParagraph"/>
        <w:numPr>
          <w:ilvl w:val="0"/>
          <w:numId w:val="38"/>
        </w:numPr>
        <w:rPr>
          <w:rFonts w:ascii="Arial" w:hAnsi="Arial" w:cs="Arial"/>
          <w:bCs/>
          <w:sz w:val="20"/>
          <w:szCs w:val="20"/>
        </w:rPr>
      </w:pPr>
      <w:r>
        <w:rPr>
          <w:rFonts w:ascii="Arial" w:hAnsi="Arial" w:cs="Arial"/>
          <w:bCs/>
          <w:sz w:val="20"/>
          <w:szCs w:val="20"/>
        </w:rPr>
        <w:t>Excellent</w:t>
      </w:r>
      <w:r w:rsidR="00D87823" w:rsidRPr="00D87823">
        <w:rPr>
          <w:rFonts w:ascii="Arial" w:hAnsi="Arial" w:cs="Arial"/>
          <w:bCs/>
          <w:sz w:val="20"/>
          <w:szCs w:val="20"/>
        </w:rPr>
        <w:t xml:space="preserve"> attention to detail</w:t>
      </w:r>
      <w:r>
        <w:rPr>
          <w:rFonts w:ascii="Arial" w:hAnsi="Arial" w:cs="Arial"/>
          <w:bCs/>
          <w:sz w:val="20"/>
          <w:szCs w:val="20"/>
        </w:rPr>
        <w:t xml:space="preserve"> with an ability to think beyond the brief and anticipate potential scenarios</w:t>
      </w:r>
      <w:r w:rsidR="00D87823" w:rsidRPr="00D87823">
        <w:rPr>
          <w:rFonts w:ascii="Arial" w:hAnsi="Arial" w:cs="Arial"/>
          <w:bCs/>
          <w:sz w:val="20"/>
          <w:szCs w:val="20"/>
        </w:rPr>
        <w:t>.</w:t>
      </w:r>
    </w:p>
    <w:p w14:paraId="70497838" w14:textId="38C8D21D" w:rsidR="00B64328" w:rsidRDefault="00B64328" w:rsidP="00B64328">
      <w:pPr>
        <w:pStyle w:val="ListParagraph"/>
        <w:numPr>
          <w:ilvl w:val="0"/>
          <w:numId w:val="38"/>
        </w:numPr>
        <w:rPr>
          <w:rFonts w:ascii="Arial" w:hAnsi="Arial" w:cs="Arial"/>
          <w:bCs/>
          <w:sz w:val="20"/>
          <w:szCs w:val="20"/>
        </w:rPr>
      </w:pPr>
      <w:r>
        <w:rPr>
          <w:rFonts w:ascii="Arial" w:hAnsi="Arial" w:cs="Arial"/>
          <w:bCs/>
          <w:sz w:val="20"/>
          <w:szCs w:val="20"/>
        </w:rPr>
        <w:t>Excellent time management and prioritisation skills, sometimes working under pressure or to tight deadlines.</w:t>
      </w:r>
    </w:p>
    <w:p w14:paraId="76C88294" w14:textId="03EE4A6B" w:rsidR="003945D8" w:rsidRPr="00D87823" w:rsidRDefault="00B64328" w:rsidP="0003167E">
      <w:pPr>
        <w:pStyle w:val="ListParagraph"/>
        <w:numPr>
          <w:ilvl w:val="0"/>
          <w:numId w:val="38"/>
        </w:numPr>
        <w:spacing w:after="0" w:line="276" w:lineRule="auto"/>
        <w:rPr>
          <w:rFonts w:ascii="Arial" w:hAnsi="Arial" w:cs="Arial"/>
          <w:b/>
          <w:sz w:val="24"/>
          <w:szCs w:val="32"/>
        </w:rPr>
      </w:pPr>
      <w:r>
        <w:rPr>
          <w:rFonts w:ascii="Arial" w:hAnsi="Arial" w:cs="Arial"/>
          <w:bCs/>
          <w:sz w:val="20"/>
          <w:szCs w:val="20"/>
        </w:rPr>
        <w:t xml:space="preserve">Able </w:t>
      </w:r>
      <w:r w:rsidR="00D87823" w:rsidRPr="00D87823">
        <w:rPr>
          <w:rFonts w:ascii="Arial" w:hAnsi="Arial" w:cs="Arial"/>
          <w:bCs/>
          <w:sz w:val="20"/>
          <w:szCs w:val="20"/>
        </w:rPr>
        <w:t xml:space="preserve">to work independently and </w:t>
      </w:r>
      <w:r>
        <w:rPr>
          <w:rFonts w:ascii="Arial" w:hAnsi="Arial" w:cs="Arial"/>
          <w:bCs/>
          <w:sz w:val="20"/>
          <w:szCs w:val="20"/>
        </w:rPr>
        <w:t>as part of a team</w:t>
      </w:r>
      <w:r w:rsidR="00D87823" w:rsidRPr="00D87823">
        <w:rPr>
          <w:rFonts w:ascii="Arial" w:hAnsi="Arial" w:cs="Arial"/>
          <w:bCs/>
          <w:sz w:val="20"/>
          <w:szCs w:val="20"/>
        </w:rPr>
        <w:t>.</w:t>
      </w:r>
    </w:p>
    <w:sectPr w:rsidR="003945D8" w:rsidRPr="00D878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2C153" w14:textId="77777777" w:rsidR="00260AF2" w:rsidRDefault="00260AF2" w:rsidP="003945D8">
      <w:pPr>
        <w:spacing w:after="0" w:line="240" w:lineRule="auto"/>
      </w:pPr>
      <w:r>
        <w:separator/>
      </w:r>
    </w:p>
  </w:endnote>
  <w:endnote w:type="continuationSeparator" w:id="0">
    <w:p w14:paraId="61F25258" w14:textId="77777777" w:rsidR="00260AF2" w:rsidRDefault="00260AF2"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77777777" w:rsidR="003945D8" w:rsidRPr="003945D8" w:rsidRDefault="003945D8" w:rsidP="003945D8">
    <w:pPr>
      <w:pStyle w:val="Footer"/>
      <w:pBdr>
        <w:top w:val="single" w:sz="24" w:space="5" w:color="auto"/>
      </w:pBdr>
      <w:tabs>
        <w:tab w:val="right" w:pos="9639"/>
      </w:tabs>
      <w:jc w:val="right"/>
      <w:rPr>
        <w:rFonts w:ascii="Arial" w:hAnsi="Arial" w:cs="Arial"/>
        <w:i/>
        <w:iCs/>
        <w:sz w:val="16"/>
      </w:rPr>
    </w:pPr>
    <w:r>
      <w:tab/>
    </w:r>
    <w:r>
      <w:rP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Pr>
        <w:rStyle w:val="PageNumber"/>
        <w:i/>
        <w:iCs/>
      </w:rPr>
      <w:t>2</w:t>
    </w:r>
    <w:r>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F8A48" w14:textId="77777777" w:rsidR="00260AF2" w:rsidRDefault="00260AF2" w:rsidP="003945D8">
      <w:pPr>
        <w:spacing w:after="0" w:line="240" w:lineRule="auto"/>
      </w:pPr>
      <w:r>
        <w:separator/>
      </w:r>
    </w:p>
  </w:footnote>
  <w:footnote w:type="continuationSeparator" w:id="0">
    <w:p w14:paraId="37C47817" w14:textId="77777777" w:rsidR="00260AF2" w:rsidRDefault="00260AF2"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0359E50C" w:rsidR="003945D8" w:rsidRDefault="00D20AB8">
    <w:pPr>
      <w:pStyle w:val="Header"/>
    </w:pPr>
    <w:r>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2"/>
  </w:num>
  <w:num w:numId="2" w16cid:durableId="29572228">
    <w:abstractNumId w:val="19"/>
  </w:num>
  <w:num w:numId="3" w16cid:durableId="1508784495">
    <w:abstractNumId w:val="7"/>
  </w:num>
  <w:num w:numId="4" w16cid:durableId="573128232">
    <w:abstractNumId w:val="22"/>
  </w:num>
  <w:num w:numId="5" w16cid:durableId="934678528">
    <w:abstractNumId w:val="31"/>
  </w:num>
  <w:num w:numId="6" w16cid:durableId="230510145">
    <w:abstractNumId w:val="10"/>
  </w:num>
  <w:num w:numId="7" w16cid:durableId="1239482810">
    <w:abstractNumId w:val="34"/>
  </w:num>
  <w:num w:numId="8" w16cid:durableId="266740533">
    <w:abstractNumId w:val="33"/>
  </w:num>
  <w:num w:numId="9" w16cid:durableId="566646090">
    <w:abstractNumId w:val="11"/>
  </w:num>
  <w:num w:numId="10" w16cid:durableId="1898006741">
    <w:abstractNumId w:val="16"/>
  </w:num>
  <w:num w:numId="11" w16cid:durableId="844902910">
    <w:abstractNumId w:val="24"/>
  </w:num>
  <w:num w:numId="12" w16cid:durableId="1120534794">
    <w:abstractNumId w:val="1"/>
  </w:num>
  <w:num w:numId="13" w16cid:durableId="1120686257">
    <w:abstractNumId w:val="21"/>
  </w:num>
  <w:num w:numId="14" w16cid:durableId="1091926447">
    <w:abstractNumId w:val="14"/>
  </w:num>
  <w:num w:numId="15" w16cid:durableId="1363507095">
    <w:abstractNumId w:val="35"/>
  </w:num>
  <w:num w:numId="16" w16cid:durableId="438063985">
    <w:abstractNumId w:val="27"/>
  </w:num>
  <w:num w:numId="17" w16cid:durableId="1897735611">
    <w:abstractNumId w:val="36"/>
  </w:num>
  <w:num w:numId="18" w16cid:durableId="636885327">
    <w:abstractNumId w:val="3"/>
  </w:num>
  <w:num w:numId="19" w16cid:durableId="1441026539">
    <w:abstractNumId w:val="8"/>
  </w:num>
  <w:num w:numId="20" w16cid:durableId="1939018089">
    <w:abstractNumId w:val="17"/>
  </w:num>
  <w:num w:numId="21" w16cid:durableId="976684346">
    <w:abstractNumId w:val="2"/>
  </w:num>
  <w:num w:numId="22" w16cid:durableId="2058433504">
    <w:abstractNumId w:val="5"/>
  </w:num>
  <w:num w:numId="23" w16cid:durableId="1691056690">
    <w:abstractNumId w:val="37"/>
  </w:num>
  <w:num w:numId="24" w16cid:durableId="1308632312">
    <w:abstractNumId w:val="13"/>
  </w:num>
  <w:num w:numId="25" w16cid:durableId="628239987">
    <w:abstractNumId w:val="6"/>
  </w:num>
  <w:num w:numId="26" w16cid:durableId="1580944536">
    <w:abstractNumId w:val="26"/>
  </w:num>
  <w:num w:numId="27" w16cid:durableId="425883332">
    <w:abstractNumId w:val="9"/>
  </w:num>
  <w:num w:numId="28" w16cid:durableId="1830052617">
    <w:abstractNumId w:val="30"/>
  </w:num>
  <w:num w:numId="29" w16cid:durableId="62530391">
    <w:abstractNumId w:val="29"/>
  </w:num>
  <w:num w:numId="30" w16cid:durableId="278684827">
    <w:abstractNumId w:val="15"/>
  </w:num>
  <w:num w:numId="31" w16cid:durableId="150173615">
    <w:abstractNumId w:val="18"/>
  </w:num>
  <w:num w:numId="32" w16cid:durableId="957562955">
    <w:abstractNumId w:val="25"/>
  </w:num>
  <w:num w:numId="33" w16cid:durableId="317029810">
    <w:abstractNumId w:val="23"/>
  </w:num>
  <w:num w:numId="34" w16cid:durableId="199632265">
    <w:abstractNumId w:val="28"/>
  </w:num>
  <w:num w:numId="35" w16cid:durableId="1267348020">
    <w:abstractNumId w:val="32"/>
  </w:num>
  <w:num w:numId="36" w16cid:durableId="1740668394">
    <w:abstractNumId w:val="20"/>
  </w:num>
  <w:num w:numId="37" w16cid:durableId="836921157">
    <w:abstractNumId w:val="4"/>
  </w:num>
  <w:num w:numId="38" w16cid:durableId="111505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3167E"/>
    <w:rsid w:val="00052963"/>
    <w:rsid w:val="00053ECB"/>
    <w:rsid w:val="00073778"/>
    <w:rsid w:val="00076154"/>
    <w:rsid w:val="000923D1"/>
    <w:rsid w:val="000C2E50"/>
    <w:rsid w:val="000C3D9C"/>
    <w:rsid w:val="000C6699"/>
    <w:rsid w:val="000D3F7F"/>
    <w:rsid w:val="000D63B7"/>
    <w:rsid w:val="000E46AB"/>
    <w:rsid w:val="000F3E61"/>
    <w:rsid w:val="001211B7"/>
    <w:rsid w:val="001365F3"/>
    <w:rsid w:val="0015158C"/>
    <w:rsid w:val="0015755F"/>
    <w:rsid w:val="001903F2"/>
    <w:rsid w:val="00193F62"/>
    <w:rsid w:val="001B17AF"/>
    <w:rsid w:val="001B3258"/>
    <w:rsid w:val="001E0DF9"/>
    <w:rsid w:val="00204221"/>
    <w:rsid w:val="00225C5D"/>
    <w:rsid w:val="00236AA6"/>
    <w:rsid w:val="00260AF2"/>
    <w:rsid w:val="002620D8"/>
    <w:rsid w:val="002675E3"/>
    <w:rsid w:val="002A4EA3"/>
    <w:rsid w:val="002C0A9D"/>
    <w:rsid w:val="002C1843"/>
    <w:rsid w:val="002D38A6"/>
    <w:rsid w:val="002F027D"/>
    <w:rsid w:val="002F0E1A"/>
    <w:rsid w:val="002F10B8"/>
    <w:rsid w:val="003126A9"/>
    <w:rsid w:val="00336371"/>
    <w:rsid w:val="003505B0"/>
    <w:rsid w:val="003945D8"/>
    <w:rsid w:val="003A2CB8"/>
    <w:rsid w:val="003A60CA"/>
    <w:rsid w:val="003A62BC"/>
    <w:rsid w:val="003D024A"/>
    <w:rsid w:val="003D4067"/>
    <w:rsid w:val="003D4EF5"/>
    <w:rsid w:val="004018E9"/>
    <w:rsid w:val="00432116"/>
    <w:rsid w:val="004C02DD"/>
    <w:rsid w:val="004E18D4"/>
    <w:rsid w:val="004E7EA1"/>
    <w:rsid w:val="00507A4C"/>
    <w:rsid w:val="00517543"/>
    <w:rsid w:val="00517C8D"/>
    <w:rsid w:val="005414AD"/>
    <w:rsid w:val="005535E2"/>
    <w:rsid w:val="0055436A"/>
    <w:rsid w:val="00573C7B"/>
    <w:rsid w:val="005770FD"/>
    <w:rsid w:val="005B484C"/>
    <w:rsid w:val="005C3583"/>
    <w:rsid w:val="005C7A56"/>
    <w:rsid w:val="00636D93"/>
    <w:rsid w:val="00662BD4"/>
    <w:rsid w:val="00664983"/>
    <w:rsid w:val="00672D7E"/>
    <w:rsid w:val="00687A3C"/>
    <w:rsid w:val="00695BEB"/>
    <w:rsid w:val="006A4676"/>
    <w:rsid w:val="006B2206"/>
    <w:rsid w:val="00701434"/>
    <w:rsid w:val="007301A3"/>
    <w:rsid w:val="0074729A"/>
    <w:rsid w:val="0075519E"/>
    <w:rsid w:val="007817B7"/>
    <w:rsid w:val="0078577F"/>
    <w:rsid w:val="007A5AE1"/>
    <w:rsid w:val="008135BD"/>
    <w:rsid w:val="008532DF"/>
    <w:rsid w:val="008C14F1"/>
    <w:rsid w:val="008E72A3"/>
    <w:rsid w:val="008F3DCC"/>
    <w:rsid w:val="00956705"/>
    <w:rsid w:val="009569E9"/>
    <w:rsid w:val="009713C7"/>
    <w:rsid w:val="00972879"/>
    <w:rsid w:val="009B4CBD"/>
    <w:rsid w:val="009D1F80"/>
    <w:rsid w:val="009D220C"/>
    <w:rsid w:val="00A239F0"/>
    <w:rsid w:val="00A96FAE"/>
    <w:rsid w:val="00AA0137"/>
    <w:rsid w:val="00AD2A04"/>
    <w:rsid w:val="00B138A7"/>
    <w:rsid w:val="00B64328"/>
    <w:rsid w:val="00B75C8A"/>
    <w:rsid w:val="00B878E7"/>
    <w:rsid w:val="00B94963"/>
    <w:rsid w:val="00BC51DB"/>
    <w:rsid w:val="00C44B36"/>
    <w:rsid w:val="00C50E53"/>
    <w:rsid w:val="00C512AF"/>
    <w:rsid w:val="00C63B34"/>
    <w:rsid w:val="00C663C7"/>
    <w:rsid w:val="00C742E3"/>
    <w:rsid w:val="00C97C8D"/>
    <w:rsid w:val="00CB17DD"/>
    <w:rsid w:val="00CB5D4E"/>
    <w:rsid w:val="00CC1339"/>
    <w:rsid w:val="00CC336D"/>
    <w:rsid w:val="00CD1CC0"/>
    <w:rsid w:val="00CE1249"/>
    <w:rsid w:val="00CE5885"/>
    <w:rsid w:val="00D05C60"/>
    <w:rsid w:val="00D20AB8"/>
    <w:rsid w:val="00D20D58"/>
    <w:rsid w:val="00D54FF5"/>
    <w:rsid w:val="00D66F79"/>
    <w:rsid w:val="00D81F93"/>
    <w:rsid w:val="00D87823"/>
    <w:rsid w:val="00DA4F36"/>
    <w:rsid w:val="00DD1C65"/>
    <w:rsid w:val="00DE057E"/>
    <w:rsid w:val="00DE11ED"/>
    <w:rsid w:val="00DF29EA"/>
    <w:rsid w:val="00DF5AA3"/>
    <w:rsid w:val="00DF6CED"/>
    <w:rsid w:val="00E01D1C"/>
    <w:rsid w:val="00E04494"/>
    <w:rsid w:val="00E20774"/>
    <w:rsid w:val="00E25713"/>
    <w:rsid w:val="00E3328E"/>
    <w:rsid w:val="00E43C74"/>
    <w:rsid w:val="00E51BF1"/>
    <w:rsid w:val="00E94373"/>
    <w:rsid w:val="00EA6237"/>
    <w:rsid w:val="00EA6C83"/>
    <w:rsid w:val="00EA78FB"/>
    <w:rsid w:val="00EB09A5"/>
    <w:rsid w:val="00EB3A62"/>
    <w:rsid w:val="00EC0C3F"/>
    <w:rsid w:val="00EC1E00"/>
    <w:rsid w:val="00EC372B"/>
    <w:rsid w:val="00EE1AC7"/>
    <w:rsid w:val="00F04ADA"/>
    <w:rsid w:val="00F06A03"/>
    <w:rsid w:val="00F07593"/>
    <w:rsid w:val="00F45374"/>
    <w:rsid w:val="00F45B86"/>
    <w:rsid w:val="00F45D31"/>
    <w:rsid w:val="00F64D3F"/>
    <w:rsid w:val="00F74AE5"/>
    <w:rsid w:val="00F84139"/>
    <w:rsid w:val="00F84F68"/>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Sue Canning</cp:lastModifiedBy>
  <cp:revision>4</cp:revision>
  <dcterms:created xsi:type="dcterms:W3CDTF">2024-11-27T10:08:00Z</dcterms:created>
  <dcterms:modified xsi:type="dcterms:W3CDTF">2024-11-29T14:41:00Z</dcterms:modified>
</cp:coreProperties>
</file>